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8EEA" w14:textId="77777777" w:rsidR="009276C0" w:rsidRPr="009276C0" w:rsidRDefault="009276C0" w:rsidP="00927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9276C0">
        <w:rPr>
          <w:rFonts w:ascii="Times New Roman" w:hAnsi="Times New Roman" w:cs="Times New Roman"/>
          <w:noProof/>
        </w:rPr>
        <w:drawing>
          <wp:inline distT="0" distB="0" distL="0" distR="0" wp14:anchorId="6D18D8BF" wp14:editId="6D4014E4">
            <wp:extent cx="2514600" cy="1371600"/>
            <wp:effectExtent l="0" t="0" r="0" b="0"/>
            <wp:docPr id="1" name="Picture 1" descr="C:\Users\jjanes\Desktop\Music Pr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janes\Desktop\Music Pre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9215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15FFF8D6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17F9EEFB" w14:textId="77777777" w:rsidR="009276C0" w:rsidRPr="00090586" w:rsidRDefault="009276C0" w:rsidP="00927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TCU Music Preparatory Division</w:t>
      </w:r>
    </w:p>
    <w:p w14:paraId="6A51C05D" w14:textId="77777777" w:rsidR="009276C0" w:rsidRPr="00203F8F" w:rsidRDefault="009276C0" w:rsidP="00927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hyperlink r:id="rId5" w:history="1">
        <w:r w:rsidRPr="00203F8F">
          <w:rPr>
            <w:rStyle w:val="Hyperlink"/>
            <w:rFonts w:ascii="Times New Roman" w:hAnsi="Times New Roman" w:cs="Times New Roman"/>
            <w:b/>
            <w:bCs/>
            <w:color w:val="000000" w:themeColor="text1"/>
            <w:kern w:val="0"/>
            <w:sz w:val="32"/>
            <w:szCs w:val="32"/>
          </w:rPr>
          <w:t>www.musicprep.tcu.edu</w:t>
        </w:r>
      </w:hyperlink>
    </w:p>
    <w:p w14:paraId="5D4D9DEE" w14:textId="77777777" w:rsidR="009276C0" w:rsidRPr="00090586" w:rsidRDefault="009276C0" w:rsidP="00927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563C2"/>
          <w:kern w:val="0"/>
          <w:sz w:val="32"/>
          <w:szCs w:val="32"/>
        </w:rPr>
      </w:pPr>
    </w:p>
    <w:p w14:paraId="05B08DC1" w14:textId="77777777" w:rsidR="009276C0" w:rsidRPr="00090586" w:rsidRDefault="009276C0" w:rsidP="00927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Student Policies</w:t>
      </w:r>
    </w:p>
    <w:p w14:paraId="613AD3DE" w14:textId="77777777" w:rsidR="009276C0" w:rsidRPr="009276C0" w:rsidRDefault="009276C0" w:rsidP="00927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28DED2AD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Missed Lessons/Makeup Policy</w:t>
      </w:r>
    </w:p>
    <w:p w14:paraId="07450753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Consistency in attendance is important to a student’s study of music. We ask that students make every</w:t>
      </w:r>
    </w:p>
    <w:p w14:paraId="7E36B1C6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effort to keep the scheduled lesson time. Due to scheduling restrictions involving space and teacher</w:t>
      </w:r>
    </w:p>
    <w:p w14:paraId="134EE2BB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availability, rescheduled lessons for student cancellations should never be expected. Many of our</w:t>
      </w:r>
    </w:p>
    <w:p w14:paraId="545CE5B1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teachers have very full schedules, which leave few opportunities for makeup lessons. Students/parents</w:t>
      </w:r>
    </w:p>
    <w:p w14:paraId="0AE49544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must bear that in mind if requesting a makeup.</w:t>
      </w:r>
    </w:p>
    <w:p w14:paraId="7E3EFCA2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16ED620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Makeup lessons will be considered only for lessons missed due to 1)illness, 2)family emergency, or</w:t>
      </w:r>
    </w:p>
    <w:p w14:paraId="24196C75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3)advance notice of other conflicts. Makeups will not be offered for students who miss the lesson</w:t>
      </w:r>
    </w:p>
    <w:p w14:paraId="7E628E61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without giving prior notice to the teacher. For lessons to be made up for any reason, it must be done</w:t>
      </w:r>
    </w:p>
    <w:p w14:paraId="25FD2330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within the current session (fall, spring or summer), and not extended into a subsequent session.</w:t>
      </w:r>
    </w:p>
    <w:p w14:paraId="7B3BBD54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DDB3800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1)ILLNESS</w:t>
      </w:r>
    </w:p>
    <w:p w14:paraId="1E0034D7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We have dozens of students coming and going every day and want to make sure we share</w:t>
      </w:r>
    </w:p>
    <w:p w14:paraId="08F7D19C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music, learning and laughter, not germs! Students should be fever and/or vomit-free for</w:t>
      </w:r>
    </w:p>
    <w:p w14:paraId="2630F550" w14:textId="77777777" w:rsidR="00203F8F" w:rsidRPr="009276C0" w:rsidRDefault="009276C0" w:rsidP="00203F8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a minimum of 48 hours before attending a music lesson or class</w:t>
      </w:r>
      <w:r w:rsidR="00203F8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.  </w:t>
      </w:r>
      <w:r w:rsidR="00203F8F"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Any students who </w:t>
      </w:r>
      <w:r w:rsidR="00203F8F">
        <w:rPr>
          <w:rFonts w:ascii="Times New Roman" w:hAnsi="Times New Roman" w:cs="Times New Roman"/>
          <w:color w:val="000000"/>
          <w:kern w:val="0"/>
          <w:sz w:val="22"/>
          <w:szCs w:val="22"/>
        </w:rPr>
        <w:t>have COVID or other contagious illnesses</w:t>
      </w:r>
      <w:r w:rsidR="00203F8F"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will be expected to cancel lessons until</w:t>
      </w:r>
      <w:r w:rsidR="00203F8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fully recovered</w:t>
      </w:r>
      <w:r w:rsidR="00203F8F"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. This also applies to household members </w:t>
      </w:r>
      <w:r w:rsidR="00203F8F">
        <w:rPr>
          <w:rFonts w:ascii="Times New Roman" w:hAnsi="Times New Roman" w:cs="Times New Roman"/>
          <w:color w:val="000000"/>
          <w:kern w:val="0"/>
          <w:sz w:val="22"/>
          <w:szCs w:val="22"/>
        </w:rPr>
        <w:t>who accompany students to and from lessons.</w:t>
      </w:r>
    </w:p>
    <w:p w14:paraId="3F3FB4E9" w14:textId="77777777" w:rsidR="009276C0" w:rsidRPr="009276C0" w:rsidRDefault="009276C0" w:rsidP="00203F8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At least a three hour notice is required for the instructor to consider rescheduling due to</w:t>
      </w:r>
    </w:p>
    <w:p w14:paraId="0A0C26FD" w14:textId="77777777" w:rsid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illness.</w:t>
      </w:r>
    </w:p>
    <w:p w14:paraId="0F40714F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2)FAMILY EMERGENCY</w:t>
      </w:r>
    </w:p>
    <w:p w14:paraId="36479C6C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This contingency is reserved for true emergencies only. Depending on the situation, the</w:t>
      </w:r>
    </w:p>
    <w:p w14:paraId="7448A1F7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teacher reserves the right to determine whether a makeup lesson may be considered.</w:t>
      </w:r>
    </w:p>
    <w:p w14:paraId="217A6C8E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3)OTHER CONFLICTS</w:t>
      </w:r>
    </w:p>
    <w:p w14:paraId="70A345BF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Other conflicts may arise such as various pre-planned events, scheduled school activities,</w:t>
      </w:r>
    </w:p>
    <w:p w14:paraId="42B79923" w14:textId="77777777" w:rsidR="009276C0" w:rsidRP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etc. At least a one</w:t>
      </w:r>
      <w:r w:rsidR="00203F8F">
        <w:rPr>
          <w:rFonts w:ascii="Times New Roman" w:hAnsi="Times New Roman" w:cs="Times New Roman"/>
          <w:color w:val="000000"/>
          <w:kern w:val="0"/>
          <w:sz w:val="22"/>
          <w:szCs w:val="22"/>
        </w:rPr>
        <w:t>-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week notice is required for the teacher to consider rescheduling the</w:t>
      </w:r>
    </w:p>
    <w:p w14:paraId="187AAB02" w14:textId="77777777" w:rsid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lesson.</w:t>
      </w:r>
    </w:p>
    <w:p w14:paraId="34FF36A8" w14:textId="77777777" w:rsid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DE09715" w14:textId="77777777" w:rsid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C10E87A" w14:textId="77777777" w:rsidR="009276C0" w:rsidRDefault="003152EB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Music theory or sight-reading sessions in the c</w:t>
      </w:r>
      <w:r w:rsid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omputer lab may be rescheduled depending on the situation, as with private lessons (above.).  Rescheduled computer lab sessions must fit within the established computer lab hours of operation.</w:t>
      </w:r>
    </w:p>
    <w:p w14:paraId="5FB38714" w14:textId="77777777" w:rsidR="009276C0" w:rsidRDefault="009276C0" w:rsidP="009276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55206BA" w14:textId="77777777" w:rsidR="009276C0" w:rsidRDefault="009276C0" w:rsidP="00E50E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Zoom </w:t>
      </w:r>
      <w:r w:rsidR="00E50E2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or other online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lessons </w:t>
      </w:r>
      <w:r w:rsidR="00E50E24">
        <w:rPr>
          <w:rFonts w:ascii="Times New Roman" w:hAnsi="Times New Roman" w:cs="Times New Roman"/>
          <w:color w:val="000000"/>
          <w:kern w:val="0"/>
          <w:sz w:val="22"/>
          <w:szCs w:val="22"/>
        </w:rPr>
        <w:t>are not to be used except in extenuating circumstances.</w:t>
      </w:r>
    </w:p>
    <w:p w14:paraId="36D8B5BC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2C0AE90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As a courtesy to the teacher we ask that students notify the teacher by the first day of registration if a</w:t>
      </w:r>
    </w:p>
    <w:p w14:paraId="24F585CF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decision has been reached to discontinue lessons. That provides the teacher sufficient notice to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fill the lesson time with 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a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new student.</w:t>
      </w:r>
    </w:p>
    <w:p w14:paraId="7A1B1237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B96B4C6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If a teacher must cancel a lesson, every effort will be made to make it up at a mutually agreed-upon time.</w:t>
      </w:r>
    </w:p>
    <w:p w14:paraId="5FA2063D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5D64B2B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Inclement Weather</w:t>
      </w:r>
    </w:p>
    <w:p w14:paraId="690E97DF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563C2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Notification of university closures will be posted at: </w:t>
      </w:r>
      <w:r w:rsidRPr="009276C0">
        <w:rPr>
          <w:rFonts w:ascii="Times New Roman" w:hAnsi="Times New Roman" w:cs="Times New Roman"/>
          <w:color w:val="0563C2"/>
          <w:kern w:val="0"/>
          <w:sz w:val="22"/>
          <w:szCs w:val="22"/>
        </w:rPr>
        <w:t>www.tcu.edu</w:t>
      </w:r>
    </w:p>
    <w:p w14:paraId="6FE52B63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In accordance with university policies, if TCU closes, then the Music Preparatory Division must comply</w:t>
      </w:r>
    </w:p>
    <w:p w14:paraId="45BE6BF3" w14:textId="2313232A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with that mandate. All lessons and classes will be canceled, makeups </w:t>
      </w:r>
      <w:r w:rsidR="00FA6FCF">
        <w:rPr>
          <w:rFonts w:ascii="Times New Roman" w:hAnsi="Times New Roman" w:cs="Times New Roman"/>
          <w:color w:val="000000"/>
          <w:kern w:val="0"/>
          <w:sz w:val="22"/>
          <w:szCs w:val="22"/>
        </w:rPr>
        <w:t>are not required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for weather</w:t>
      </w:r>
    </w:p>
    <w:p w14:paraId="35403433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closures.</w:t>
      </w:r>
    </w:p>
    <w:p w14:paraId="7B1F6A15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F35947F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TCU Driving Directions</w:t>
      </w:r>
    </w:p>
    <w:p w14:paraId="458EC97E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Physical Address: 2800 South University Drive, Fort Worth, TX 76129</w:t>
      </w:r>
    </w:p>
    <w:p w14:paraId="11D4BC45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Mailing Address: TCU Box 297500, Fort Worth, TX 76129</w:t>
      </w:r>
    </w:p>
    <w:p w14:paraId="29476036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From I-30 exit University Drive and go south. TCU is south of the Fort Worth Zoo, just past the</w:t>
      </w:r>
    </w:p>
    <w:p w14:paraId="3242B37C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intersection with West Cantey Street.</w:t>
      </w:r>
    </w:p>
    <w:p w14:paraId="43EC7AE8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From I-20 exit Hulen and go north. Turn right on Bellaire Street, which becomes Berry Street. Turn left</w:t>
      </w:r>
    </w:p>
    <w:p w14:paraId="6233EE78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on University Drive, then left on West Cantey.</w:t>
      </w:r>
    </w:p>
    <w:p w14:paraId="7D5069C6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</w:p>
    <w:p w14:paraId="10F6DE9F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TCU Parking</w:t>
      </w:r>
    </w:p>
    <w:p w14:paraId="3CD848BC" w14:textId="4402861C" w:rsidR="00E40A85" w:rsidRPr="00C83EEA" w:rsidRDefault="009276C0" w:rsidP="00E40A8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Music Prep. students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attending classes at UCC or Walsh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may park in the TCU reserved parking lot on the corner of West Cantey and Rogers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Streets. It is on the west side of University Drive, directly behind University Christian Church. </w:t>
      </w:r>
      <w:r w:rsidR="00E40A85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Vehicles must be parked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in the designated Music Prep. spaces along the back fence</w:t>
      </w:r>
      <w:r w:rsidR="00E40A85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during lesson or class time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 w:rsidR="00E40A85">
        <w:rPr>
          <w:rFonts w:ascii="Aptos" w:hAnsi="Aptos"/>
          <w:color w:val="000000"/>
        </w:rPr>
        <w:t> </w:t>
      </w:r>
    </w:p>
    <w:p w14:paraId="506B3135" w14:textId="407324F2" w:rsidR="00E40A85" w:rsidRPr="00E40A85" w:rsidRDefault="00E40A85" w:rsidP="00E40A85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E40A85">
        <w:rPr>
          <w:color w:val="000000"/>
          <w:sz w:val="22"/>
          <w:szCs w:val="22"/>
        </w:rPr>
        <w:t>Music Prep. students/parents must register as a visitor at:  </w:t>
      </w:r>
      <w:hyperlink r:id="rId6" w:tgtFrame="_blank" w:tooltip="https://tcu.t2hosted.com/Account/Portal" w:history="1">
        <w:r w:rsidRPr="00E40A85">
          <w:rPr>
            <w:rStyle w:val="Hyperlink"/>
            <w:color w:val="467886"/>
            <w:sz w:val="22"/>
            <w:szCs w:val="22"/>
          </w:rPr>
          <w:t>https://tcu.t2hosted.com/Account/Portal</w:t>
        </w:r>
      </w:hyperlink>
    </w:p>
    <w:p w14:paraId="205275E0" w14:textId="111FEAF8" w:rsidR="00E40A85" w:rsidRPr="00E40A85" w:rsidRDefault="00E40A85" w:rsidP="00E40A8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E40A85">
        <w:rPr>
          <w:rFonts w:ascii="Times New Roman" w:hAnsi="Times New Roman" w:cs="Times New Roman"/>
          <w:color w:val="000000"/>
          <w:sz w:val="22"/>
          <w:szCs w:val="22"/>
        </w:rPr>
        <w:t xml:space="preserve">icense plate number, year, make &amp; model of </w:t>
      </w:r>
      <w:r>
        <w:rPr>
          <w:rFonts w:ascii="Times New Roman" w:hAnsi="Times New Roman" w:cs="Times New Roman"/>
          <w:color w:val="000000"/>
          <w:sz w:val="22"/>
          <w:szCs w:val="22"/>
        </w:rPr>
        <w:t>the</w:t>
      </w:r>
      <w:r w:rsidRPr="00E40A85">
        <w:rPr>
          <w:rFonts w:ascii="Times New Roman" w:hAnsi="Times New Roman" w:cs="Times New Roman"/>
          <w:color w:val="000000"/>
          <w:sz w:val="22"/>
          <w:szCs w:val="22"/>
        </w:rPr>
        <w:t xml:space="preserve"> vehicle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are required</w:t>
      </w:r>
      <w:r w:rsidRPr="00E40A85">
        <w:rPr>
          <w:rFonts w:ascii="Times New Roman" w:hAnsi="Times New Roman" w:cs="Times New Roman"/>
          <w:color w:val="000000"/>
          <w:sz w:val="22"/>
          <w:szCs w:val="22"/>
        </w:rPr>
        <w:t xml:space="preserve">.  There is no charge for visitor parking.  License plate numbers serve as proof of parking </w:t>
      </w:r>
      <w:r w:rsidR="00527392">
        <w:rPr>
          <w:rFonts w:ascii="Times New Roman" w:hAnsi="Times New Roman" w:cs="Times New Roman"/>
          <w:color w:val="000000"/>
          <w:sz w:val="22"/>
          <w:szCs w:val="22"/>
        </w:rPr>
        <w:t>privileges</w:t>
      </w:r>
      <w:r w:rsidRPr="00E40A85">
        <w:rPr>
          <w:rFonts w:ascii="Times New Roman" w:hAnsi="Times New Roman" w:cs="Times New Roman"/>
          <w:color w:val="000000"/>
          <w:sz w:val="22"/>
          <w:szCs w:val="22"/>
        </w:rPr>
        <w:t>, no other printed pass is required.</w:t>
      </w:r>
    </w:p>
    <w:p w14:paraId="2DD32982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8EC3B6B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Campus Locations</w:t>
      </w:r>
    </w:p>
    <w:p w14:paraId="39B02D85" w14:textId="1EAF86F8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Music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P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rep. activities are</w:t>
      </w:r>
      <w:r w:rsidR="005D0C98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held in t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>hree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locations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for 2026-27.</w:t>
      </w:r>
    </w:p>
    <w:p w14:paraId="43884995" w14:textId="2A08F675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1)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>University Christian Church, an interim location during Ed Landreth renovations.  UCC is located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at 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>nort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hwest corner of University/West Cantey intersection. 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>Street address is 2720 South University Drive.</w:t>
      </w:r>
    </w:p>
    <w:p w14:paraId="5E7BB238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2)Walsh Center for Performing Arts, directly south of Ed Landreth Hall (the buildings are attached).</w:t>
      </w:r>
    </w:p>
    <w:p w14:paraId="685D06AF" w14:textId="7FFBC791" w:rsidR="009276C0" w:rsidRPr="009276C0" w:rsidRDefault="00C83EEA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3)Auxiliary building behind TCU Human Resources on Berry St.  The street address is 3120 Merida St.</w:t>
      </w:r>
    </w:p>
    <w:p w14:paraId="53D6586A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10AC97A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Student Progress</w:t>
      </w:r>
    </w:p>
    <w:p w14:paraId="75E02788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Our piano, instrumental and voice are expected practice six days weekly, or an equivalent amount.</w:t>
      </w:r>
    </w:p>
    <w:p w14:paraId="335980EC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Recommended daily practice is follows:</w:t>
      </w:r>
    </w:p>
    <w:p w14:paraId="0BB3A299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4 – 6 years 20 minutes</w:t>
      </w:r>
    </w:p>
    <w:p w14:paraId="0571784A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7 - 9 years 30 minutes</w:t>
      </w:r>
    </w:p>
    <w:p w14:paraId="6D2064E7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10 – 12 years 45 minutes</w:t>
      </w:r>
    </w:p>
    <w:p w14:paraId="0ECBF0B3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13+ years 60 minutes</w:t>
      </w:r>
    </w:p>
    <w:p w14:paraId="40DDC364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Parental encouragement and support is needed for productive and consistent practice sessions. Both</w:t>
      </w:r>
    </w:p>
    <w:p w14:paraId="169DAE4B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students and parent will be proud of the rapid progress made when sufficient daily practice becomes a</w:t>
      </w:r>
    </w:p>
    <w:p w14:paraId="3A343A5B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habit. Students become more stimulated by music and more motivated to practice as they realize how</w:t>
      </w:r>
    </w:p>
    <w:p w14:paraId="00AF7700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much they can accomplish.</w:t>
      </w:r>
    </w:p>
    <w:p w14:paraId="6674E87B" w14:textId="77777777" w:rsidR="00090586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364988A" w14:textId="77777777" w:rsidR="00C83EEA" w:rsidRPr="009276C0" w:rsidRDefault="00C83EEA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E079A57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Recitals</w:t>
      </w:r>
    </w:p>
    <w:p w14:paraId="74B8D0DF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Regular recital participation is recommended, with students normally playing in at least one recital per</w:t>
      </w:r>
    </w:p>
    <w:p w14:paraId="23D01221" w14:textId="6B90D4E2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school semester. Most weeknight recitals wi</w:t>
      </w:r>
      <w:r w:rsidR="00FA6FCF">
        <w:rPr>
          <w:rFonts w:ascii="Times New Roman" w:hAnsi="Times New Roman" w:cs="Times New Roman"/>
          <w:color w:val="000000"/>
          <w:kern w:val="0"/>
          <w:sz w:val="22"/>
          <w:szCs w:val="22"/>
        </w:rPr>
        <w:t>ll require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a minimum of six</w:t>
      </w:r>
      <w:r w:rsidR="00FA6FCF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students. Recital music may include no more than two memorized solo pieces and/or nonmemorized</w:t>
      </w:r>
      <w:r w:rsidR="00FE3CD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duets, with a five-minute limit per student.</w:t>
      </w:r>
      <w:r w:rsidR="00FE3CD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Students</w:t>
      </w:r>
      <w:r w:rsidR="00FE3CD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are always expected to remain present </w:t>
      </w:r>
      <w:r w:rsidR="00FE3CDC">
        <w:rPr>
          <w:rFonts w:ascii="Times New Roman" w:hAnsi="Times New Roman" w:cs="Times New Roman"/>
          <w:color w:val="000000"/>
          <w:kern w:val="0"/>
          <w:sz w:val="22"/>
          <w:szCs w:val="22"/>
        </w:rPr>
        <w:t>through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the end of the recital.</w:t>
      </w:r>
    </w:p>
    <w:p w14:paraId="00543A68" w14:textId="77777777" w:rsidR="00090586" w:rsidRPr="009276C0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A516705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Evaluations</w:t>
      </w:r>
    </w:p>
    <w:p w14:paraId="5FEA1058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Private students </w:t>
      </w:r>
      <w:r w:rsidR="003152EB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up 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through </w:t>
      </w:r>
      <w:r w:rsidR="003152EB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grade 12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will receive a written evaluation from the instructor at the end of each school semester.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Piano students will also be evaluated by a panel of instructors during the last week of each spring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s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emester. This evaluation occurs in lieu of a lesson during that week. A written evaluation will be given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to parents, with copies kept by the teacher and Music Prep. office. An unsatisfactory evaluation will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jeopardize the student’s place in the program.</w:t>
      </w:r>
    </w:p>
    <w:p w14:paraId="3181ECEA" w14:textId="77777777" w:rsidR="00090586" w:rsidRPr="009276C0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606AAAE4" w14:textId="77777777" w:rsidR="009276C0" w:rsidRPr="00090586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u w:val="single"/>
        </w:rPr>
        <w:t>Cancellation Policy/Termination of Lessons</w:t>
      </w:r>
    </w:p>
    <w:p w14:paraId="772ADD84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TCU Fall/Spring enrollment is for 16 weeks, and summer for eight weeks. Normally only new students</w:t>
      </w:r>
    </w:p>
    <w:p w14:paraId="42811859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may receive a prorated tuition amount if they begin lessons mid-session. Registration fees are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nonrefundable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and no refunds will be given after the session start date. Refunds will be considered only in</w:t>
      </w:r>
    </w:p>
    <w:p w14:paraId="6D8FF0DC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exceptional circumstances with the approval of the Music Prep. Director. Lessons can be terminated due</w:t>
      </w:r>
    </w:p>
    <w:p w14:paraId="461822A8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to insufficient preparation or excessive absences.</w:t>
      </w:r>
    </w:p>
    <w:p w14:paraId="26F64EBD" w14:textId="77777777" w:rsidR="00090586" w:rsidRPr="009276C0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2377BFB" w14:textId="77777777" w:rsidR="009276C0" w:rsidRPr="00090586" w:rsidRDefault="009276C0" w:rsidP="000905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090586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~ ~ ~</w:t>
      </w:r>
    </w:p>
    <w:p w14:paraId="359C256D" w14:textId="77777777" w:rsidR="00090586" w:rsidRPr="009276C0" w:rsidRDefault="00090586" w:rsidP="000905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</w:p>
    <w:p w14:paraId="425486E3" w14:textId="77777777" w:rsidR="009276C0" w:rsidRP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Students and/or parents are always welcome to contact us</w:t>
      </w:r>
      <w:r w:rsidR="000905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with questions or concerns regarding lessons</w:t>
      </w:r>
    </w:p>
    <w:p w14:paraId="3FC78676" w14:textId="77777777" w:rsidR="009276C0" w:rsidRDefault="009276C0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and instruction. Our goal is to work closely with all students to provide high quality music education.</w:t>
      </w:r>
    </w:p>
    <w:p w14:paraId="647E2818" w14:textId="77777777" w:rsidR="00090586" w:rsidRPr="009276C0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6D508A5" w14:textId="6D31C232" w:rsidR="009276C0" w:rsidRPr="009276C0" w:rsidRDefault="009276C0" w:rsidP="000905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Lori Christ, Director </w:t>
      </w:r>
      <w:r w:rsidR="00C95FB9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817-257-6645 </w:t>
      </w:r>
      <w:r w:rsidR="00C95FB9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l.christ@tcu.edu</w:t>
      </w:r>
    </w:p>
    <w:p w14:paraId="45B9794F" w14:textId="730B95B4" w:rsidR="009276C0" w:rsidRPr="009276C0" w:rsidRDefault="009276C0" w:rsidP="000905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Jennifer DeSantis, Assistant Director </w:t>
      </w:r>
      <w:r w:rsidR="00C95FB9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817-257-7604 </w:t>
      </w:r>
      <w:r w:rsidR="00C95FB9">
        <w:rPr>
          <w:rFonts w:ascii="Times New Roman" w:hAnsi="Times New Roman" w:cs="Times New Roman"/>
          <w:color w:val="000000"/>
          <w:kern w:val="0"/>
          <w:sz w:val="22"/>
          <w:szCs w:val="22"/>
        </w:rPr>
        <w:tab/>
      </w: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j.desantis@tcu.edu</w:t>
      </w:r>
    </w:p>
    <w:p w14:paraId="776F9D98" w14:textId="77777777" w:rsidR="009276C0" w:rsidRPr="009276C0" w:rsidRDefault="009276C0" w:rsidP="000905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TCU Box 297500, Fort Worth, TX 76129</w:t>
      </w:r>
    </w:p>
    <w:p w14:paraId="14828FD1" w14:textId="04F736BB" w:rsidR="00090586" w:rsidRDefault="00C95FB9" w:rsidP="00C95F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hyperlink r:id="rId7" w:tgtFrame="_blank" w:tooltip="https://go.tcu.edu/musicprep" w:history="1">
        <w:r>
          <w:rPr>
            <w:rStyle w:val="Hyperlink"/>
            <w:sz w:val="22"/>
            <w:szCs w:val="22"/>
          </w:rPr>
          <w:t>https://go.t</w:t>
        </w:r>
        <w:r>
          <w:rPr>
            <w:rStyle w:val="Hyperlink"/>
            <w:sz w:val="22"/>
            <w:szCs w:val="22"/>
          </w:rPr>
          <w:t>c</w:t>
        </w:r>
        <w:r>
          <w:rPr>
            <w:rStyle w:val="Hyperlink"/>
            <w:sz w:val="22"/>
            <w:szCs w:val="22"/>
          </w:rPr>
          <w:t>u.edu/musicprep</w:t>
        </w:r>
      </w:hyperlink>
    </w:p>
    <w:p w14:paraId="6FD411CD" w14:textId="77777777" w:rsidR="00090586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5BBCD40" w14:textId="77777777" w:rsidR="00090586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0BDD9C2" w14:textId="77777777" w:rsidR="00090586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E57A239" w14:textId="77777777" w:rsidR="00090586" w:rsidRPr="009276C0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2F727C5" w14:textId="77777777" w:rsidR="009276C0" w:rsidRPr="003152EB" w:rsidRDefault="009276C0" w:rsidP="00E50E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 w:themeColor="text1"/>
          <w:kern w:val="0"/>
          <w:sz w:val="40"/>
          <w:szCs w:val="40"/>
        </w:rPr>
      </w:pPr>
      <w:r w:rsidRPr="003152E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40"/>
          <w:szCs w:val="40"/>
        </w:rPr>
        <w:t>TIME</w:t>
      </w:r>
      <w:r w:rsidRPr="003152EB">
        <w:rPr>
          <w:rFonts w:ascii="Times New Roman" w:hAnsi="Times New Roman" w:cs="Times New Roman"/>
          <w:i/>
          <w:iCs/>
          <w:color w:val="000000" w:themeColor="text1"/>
          <w:kern w:val="0"/>
          <w:sz w:val="40"/>
          <w:szCs w:val="40"/>
        </w:rPr>
        <w:t xml:space="preserve">: </w:t>
      </w:r>
      <w:r w:rsidRPr="003152E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40"/>
          <w:szCs w:val="40"/>
        </w:rPr>
        <w:t>T</w:t>
      </w:r>
      <w:r w:rsidRPr="003152EB">
        <w:rPr>
          <w:rFonts w:ascii="Times New Roman" w:hAnsi="Times New Roman" w:cs="Times New Roman"/>
          <w:i/>
          <w:iCs/>
          <w:color w:val="000000" w:themeColor="text1"/>
          <w:kern w:val="0"/>
          <w:sz w:val="40"/>
          <w:szCs w:val="40"/>
        </w:rPr>
        <w:t xml:space="preserve">raditional </w:t>
      </w:r>
      <w:r w:rsidRPr="003152E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40"/>
          <w:szCs w:val="40"/>
        </w:rPr>
        <w:t>I</w:t>
      </w:r>
      <w:r w:rsidRPr="003152EB">
        <w:rPr>
          <w:rFonts w:ascii="Times New Roman" w:hAnsi="Times New Roman" w:cs="Times New Roman"/>
          <w:i/>
          <w:iCs/>
          <w:color w:val="000000" w:themeColor="text1"/>
          <w:kern w:val="0"/>
          <w:sz w:val="40"/>
          <w:szCs w:val="40"/>
        </w:rPr>
        <w:t xml:space="preserve">nstruction for </w:t>
      </w:r>
      <w:r w:rsidRPr="003152E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40"/>
          <w:szCs w:val="40"/>
        </w:rPr>
        <w:t>M</w:t>
      </w:r>
      <w:r w:rsidRPr="003152EB">
        <w:rPr>
          <w:rFonts w:ascii="Times New Roman" w:hAnsi="Times New Roman" w:cs="Times New Roman"/>
          <w:i/>
          <w:iCs/>
          <w:color w:val="000000" w:themeColor="text1"/>
          <w:kern w:val="0"/>
          <w:sz w:val="40"/>
          <w:szCs w:val="40"/>
        </w:rPr>
        <w:t xml:space="preserve">usical </w:t>
      </w:r>
      <w:r w:rsidRPr="003152E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40"/>
          <w:szCs w:val="40"/>
        </w:rPr>
        <w:t>E</w:t>
      </w:r>
      <w:r w:rsidRPr="003152EB">
        <w:rPr>
          <w:rFonts w:ascii="Times New Roman" w:hAnsi="Times New Roman" w:cs="Times New Roman"/>
          <w:i/>
          <w:iCs/>
          <w:color w:val="000000" w:themeColor="text1"/>
          <w:kern w:val="0"/>
          <w:sz w:val="40"/>
          <w:szCs w:val="40"/>
        </w:rPr>
        <w:t>xcellence</w:t>
      </w:r>
    </w:p>
    <w:p w14:paraId="6EBD8558" w14:textId="77777777" w:rsidR="00090586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757B81"/>
          <w:kern w:val="0"/>
          <w:sz w:val="40"/>
          <w:szCs w:val="40"/>
        </w:rPr>
      </w:pPr>
    </w:p>
    <w:p w14:paraId="77B18238" w14:textId="77777777" w:rsidR="00090586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757B81"/>
          <w:kern w:val="0"/>
          <w:sz w:val="40"/>
          <w:szCs w:val="40"/>
        </w:rPr>
      </w:pPr>
    </w:p>
    <w:p w14:paraId="6FDD84EB" w14:textId="77777777" w:rsidR="00090586" w:rsidRPr="009276C0" w:rsidRDefault="00090586" w:rsidP="009276C0">
      <w:pPr>
        <w:autoSpaceDE w:val="0"/>
        <w:autoSpaceDN w:val="0"/>
        <w:adjustRightInd w:val="0"/>
        <w:rPr>
          <w:rFonts w:ascii="Times New Roman" w:hAnsi="Times New Roman" w:cs="Times New Roman"/>
          <w:color w:val="757B81"/>
          <w:kern w:val="0"/>
          <w:sz w:val="40"/>
          <w:szCs w:val="40"/>
        </w:rPr>
      </w:pPr>
    </w:p>
    <w:p w14:paraId="20411ED6" w14:textId="54008D68" w:rsidR="00454995" w:rsidRPr="009276C0" w:rsidRDefault="009276C0" w:rsidP="00090586">
      <w:pPr>
        <w:jc w:val="right"/>
      </w:pPr>
      <w:r w:rsidRPr="009276C0">
        <w:rPr>
          <w:rFonts w:ascii="Times New Roman" w:hAnsi="Times New Roman" w:cs="Times New Roman"/>
          <w:color w:val="000000"/>
          <w:kern w:val="0"/>
          <w:sz w:val="22"/>
          <w:szCs w:val="22"/>
        </w:rPr>
        <w:t>RV</w:t>
      </w:r>
      <w:r w:rsidR="00C83EEA">
        <w:rPr>
          <w:rFonts w:ascii="Times New Roman" w:hAnsi="Times New Roman" w:cs="Times New Roman"/>
          <w:color w:val="000000"/>
          <w:kern w:val="0"/>
          <w:sz w:val="22"/>
          <w:szCs w:val="22"/>
        </w:rPr>
        <w:t>4/26</w:t>
      </w:r>
    </w:p>
    <w:p w14:paraId="7D48CE22" w14:textId="77777777" w:rsidR="009276C0" w:rsidRPr="009276C0" w:rsidRDefault="009276C0"/>
    <w:sectPr w:rsidR="009276C0" w:rsidRPr="0092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C0"/>
    <w:rsid w:val="00090586"/>
    <w:rsid w:val="00203F8F"/>
    <w:rsid w:val="0027051A"/>
    <w:rsid w:val="002E4FF6"/>
    <w:rsid w:val="003152EB"/>
    <w:rsid w:val="00454995"/>
    <w:rsid w:val="004E11F6"/>
    <w:rsid w:val="00527392"/>
    <w:rsid w:val="005D0C98"/>
    <w:rsid w:val="00603F97"/>
    <w:rsid w:val="006A43D3"/>
    <w:rsid w:val="009276C0"/>
    <w:rsid w:val="00AD315B"/>
    <w:rsid w:val="00C83EEA"/>
    <w:rsid w:val="00C95FB9"/>
    <w:rsid w:val="00CE3F1C"/>
    <w:rsid w:val="00E40A85"/>
    <w:rsid w:val="00E50E24"/>
    <w:rsid w:val="00FA6FCF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9C2CA"/>
  <w15:chartTrackingRefBased/>
  <w15:docId w15:val="{DB07BCFA-0AD1-404B-9671-E05487C2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6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0A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95F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.tcu.edu/musicpre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cu.t2hosted.com/Account/Portal" TargetMode="External"/><Relationship Id="rId5" Type="http://schemas.openxmlformats.org/officeDocument/2006/relationships/hyperlink" Target="http://www.musicprep.tcu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2025-07-10T16:16:00Z</cp:lastPrinted>
  <dcterms:created xsi:type="dcterms:W3CDTF">2026-04-13T20:18:00Z</dcterms:created>
  <dcterms:modified xsi:type="dcterms:W3CDTF">2026-04-14T14:48:00Z</dcterms:modified>
</cp:coreProperties>
</file>